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C16F" w14:textId="5EB3435F" w:rsidR="00F15CC0" w:rsidRDefault="00013EFE" w:rsidP="00F15CC0">
      <w:pPr>
        <w:rPr>
          <w:b/>
          <w:bCs/>
        </w:rPr>
      </w:pPr>
      <w:r>
        <w:rPr>
          <w:noProof/>
        </w:rPr>
        <w:drawing>
          <wp:anchor distT="0" distB="0" distL="114300" distR="114300" simplePos="0" relativeHeight="251661312" behindDoc="0" locked="0" layoutInCell="1" allowOverlap="1" wp14:anchorId="713271E9" wp14:editId="3159562E">
            <wp:simplePos x="0" y="0"/>
            <wp:positionH relativeFrom="margin">
              <wp:posOffset>-142875</wp:posOffset>
            </wp:positionH>
            <wp:positionV relativeFrom="paragraph">
              <wp:posOffset>-447675</wp:posOffset>
            </wp:positionV>
            <wp:extent cx="1066800" cy="1066800"/>
            <wp:effectExtent l="0" t="0" r="0" b="0"/>
            <wp:wrapNone/>
            <wp:docPr id="807341722" name="Picture 1" descr="A red stamp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41722" name="Picture 1" descr="A red stamp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AD55CB9" wp14:editId="0F831006">
            <wp:simplePos x="0" y="0"/>
            <wp:positionH relativeFrom="margin">
              <wp:align>center</wp:align>
            </wp:positionH>
            <wp:positionV relativeFrom="paragraph">
              <wp:posOffset>-799465</wp:posOffset>
            </wp:positionV>
            <wp:extent cx="2971800" cy="1233874"/>
            <wp:effectExtent l="0" t="0" r="0" b="4445"/>
            <wp:wrapNone/>
            <wp:docPr id="1049188561" name="Picture 2" descr="A logo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88561" name="Picture 2" descr="A logo with sun ray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971800" cy="1233874"/>
                    </a:xfrm>
                    <a:prstGeom prst="rect">
                      <a:avLst/>
                    </a:prstGeom>
                  </pic:spPr>
                </pic:pic>
              </a:graphicData>
            </a:graphic>
            <wp14:sizeRelH relativeFrom="margin">
              <wp14:pctWidth>0</wp14:pctWidth>
            </wp14:sizeRelH>
            <wp14:sizeRelV relativeFrom="margin">
              <wp14:pctHeight>0</wp14:pctHeight>
            </wp14:sizeRelV>
          </wp:anchor>
        </w:drawing>
      </w:r>
    </w:p>
    <w:p w14:paraId="46C37094" w14:textId="1C45F412" w:rsidR="00F15CC0" w:rsidRDefault="00F15CC0" w:rsidP="00F15CC0">
      <w:pPr>
        <w:rPr>
          <w:b/>
          <w:bCs/>
        </w:rPr>
      </w:pPr>
    </w:p>
    <w:p w14:paraId="159CC95E" w14:textId="2B3E9E75" w:rsidR="00F15CC0" w:rsidRDefault="00F15CC0" w:rsidP="00F15CC0">
      <w:pPr>
        <w:rPr>
          <w:b/>
          <w:bCs/>
        </w:rPr>
      </w:pPr>
    </w:p>
    <w:p w14:paraId="76192651" w14:textId="608F6E45" w:rsidR="00F15CC0" w:rsidRPr="00F15CC0" w:rsidRDefault="00F15CC0" w:rsidP="00F15CC0">
      <w:r w:rsidRPr="00F15CC0">
        <w:rPr>
          <w:b/>
          <w:bCs/>
        </w:rPr>
        <w:t>Subject: Important Changes to Food Minimum Requirements and Billing Cycles</w:t>
      </w:r>
    </w:p>
    <w:p w14:paraId="3DDFF932" w14:textId="77777777" w:rsidR="00F15CC0" w:rsidRPr="00F15CC0" w:rsidRDefault="00F15CC0" w:rsidP="00F15CC0">
      <w:r w:rsidRPr="00F15CC0">
        <w:t>Dear Valued Members,</w:t>
      </w:r>
    </w:p>
    <w:p w14:paraId="5467D219" w14:textId="77777777" w:rsidR="00F15CC0" w:rsidRPr="00F15CC0" w:rsidRDefault="00F15CC0" w:rsidP="00F15CC0">
      <w:r w:rsidRPr="00F15CC0">
        <w:t>We are writing to inform you of important updates to our club’s food and beverage minimum program. These adjustments are designed to ensure the continued excellence of our culinary operations and, crucially, to simplify the administrative process for every member.</w:t>
      </w:r>
    </w:p>
    <w:p w14:paraId="2DF3E83E" w14:textId="77777777" w:rsidR="00F15CC0" w:rsidRPr="00F15CC0" w:rsidRDefault="00F15CC0" w:rsidP="00F15CC0">
      <w:pPr>
        <w:rPr>
          <w:b/>
          <w:bCs/>
        </w:rPr>
      </w:pPr>
      <w:r w:rsidRPr="00F15CC0">
        <w:rPr>
          <w:b/>
          <w:bCs/>
        </w:rPr>
        <w:t>Re-alignment of Monthly Food Minimums</w:t>
      </w:r>
    </w:p>
    <w:p w14:paraId="0121603A" w14:textId="77777777" w:rsidR="00F15CC0" w:rsidRPr="00F15CC0" w:rsidRDefault="00F15CC0" w:rsidP="00F15CC0">
      <w:r w:rsidRPr="00F15CC0">
        <w:t xml:space="preserve">We are implementing a revised and corrected monthly food minimum schedule. The process of correcting and updating all member accounts to reflect the figures below </w:t>
      </w:r>
      <w:proofErr w:type="gramStart"/>
      <w:r w:rsidRPr="00F15CC0">
        <w:t>is beginning</w:t>
      </w:r>
      <w:proofErr w:type="gramEnd"/>
      <w:r w:rsidRPr="00F15CC0">
        <w:t xml:space="preserve"> immediately. This action is being taken to properly </w:t>
      </w:r>
      <w:proofErr w:type="gramStart"/>
      <w:r w:rsidRPr="00F15CC0">
        <w:t>re-align</w:t>
      </w:r>
      <w:proofErr w:type="gramEnd"/>
      <w:r w:rsidRPr="00F15CC0">
        <w:t xml:space="preserve"> the required minimum expenditure with the actual privileges and intended amounts for each membership category, correcting previous inconsistencies in the structure.</w:t>
      </w:r>
    </w:p>
    <w:p w14:paraId="78755268" w14:textId="6EFA9FBD" w:rsidR="00F15CC0" w:rsidRPr="00F15CC0" w:rsidRDefault="00F15CC0" w:rsidP="00F15CC0">
      <w:r w:rsidRPr="00F15CC0">
        <w:t xml:space="preserve">Please </w:t>
      </w:r>
      <w:r>
        <w:t>note that these minimums apply only to food purchases</w:t>
      </w:r>
      <w:r w:rsidRPr="00F15CC0">
        <w:t xml:space="preserve">. </w:t>
      </w:r>
      <w:r w:rsidRPr="00F15CC0">
        <w:rPr>
          <w:b/>
          <w:bCs/>
        </w:rPr>
        <w:t>Beverage purchases, including alcoholic and non-alcoholic drinks, do not count toward meeting your minimum requirement.</w:t>
      </w:r>
      <w:r w:rsidRPr="00F15CC0">
        <w:t xml:space="preserve"> We encourage you to use your minimum to explore the fantastic menus and dining specials crafted by our culinary team.</w:t>
      </w:r>
    </w:p>
    <w:p w14:paraId="47E7489B" w14:textId="77777777" w:rsidR="00F15CC0" w:rsidRPr="00F15CC0" w:rsidRDefault="00F15CC0" w:rsidP="00F15CC0">
      <w:r w:rsidRPr="00F15CC0">
        <w:t>Below is a breakdown of the corrected monthly food minimums: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13"/>
        <w:gridCol w:w="2634"/>
      </w:tblGrid>
      <w:tr w:rsidR="00F15CC0" w:rsidRPr="00F15CC0" w14:paraId="2D035950" w14:textId="77777777" w:rsidTr="004707BB">
        <w:trPr>
          <w:tblCellSpacing w:w="15" w:type="dxa"/>
          <w:jc w:val="center"/>
        </w:trPr>
        <w:tc>
          <w:tcPr>
            <w:tcW w:w="0" w:type="auto"/>
            <w:vAlign w:val="bottom"/>
            <w:hideMark/>
          </w:tcPr>
          <w:p w14:paraId="0ED94C30" w14:textId="77777777" w:rsidR="00F15CC0" w:rsidRPr="00F15CC0" w:rsidRDefault="00F15CC0" w:rsidP="006222AD">
            <w:pPr>
              <w:spacing w:line="240" w:lineRule="auto"/>
              <w:jc w:val="center"/>
              <w:rPr>
                <w:b/>
                <w:bCs/>
              </w:rPr>
            </w:pPr>
            <w:r w:rsidRPr="00F15CC0">
              <w:rPr>
                <w:b/>
                <w:bCs/>
              </w:rPr>
              <w:t>Membership Level</w:t>
            </w:r>
          </w:p>
        </w:tc>
        <w:tc>
          <w:tcPr>
            <w:tcW w:w="0" w:type="auto"/>
            <w:vAlign w:val="bottom"/>
            <w:hideMark/>
          </w:tcPr>
          <w:p w14:paraId="414C73CD" w14:textId="77777777" w:rsidR="00F15CC0" w:rsidRPr="00F15CC0" w:rsidRDefault="00F15CC0" w:rsidP="006222AD">
            <w:pPr>
              <w:spacing w:line="240" w:lineRule="auto"/>
              <w:jc w:val="center"/>
              <w:rPr>
                <w:b/>
                <w:bCs/>
              </w:rPr>
            </w:pPr>
            <w:r w:rsidRPr="00F15CC0">
              <w:rPr>
                <w:b/>
                <w:bCs/>
              </w:rPr>
              <w:t>Monthly Food Minimum</w:t>
            </w:r>
          </w:p>
        </w:tc>
      </w:tr>
      <w:tr w:rsidR="00F15CC0" w:rsidRPr="00F15CC0" w14:paraId="31F47A3D" w14:textId="77777777" w:rsidTr="004707BB">
        <w:trPr>
          <w:tblCellSpacing w:w="15" w:type="dxa"/>
          <w:jc w:val="center"/>
        </w:trPr>
        <w:tc>
          <w:tcPr>
            <w:tcW w:w="0" w:type="auto"/>
            <w:vAlign w:val="bottom"/>
            <w:hideMark/>
          </w:tcPr>
          <w:p w14:paraId="748623BB" w14:textId="77777777" w:rsidR="00F15CC0" w:rsidRPr="00F15CC0" w:rsidRDefault="00F15CC0" w:rsidP="006222AD">
            <w:pPr>
              <w:spacing w:line="240" w:lineRule="auto"/>
              <w:jc w:val="center"/>
            </w:pPr>
            <w:r w:rsidRPr="00F15CC0">
              <w:rPr>
                <w:b/>
                <w:bCs/>
              </w:rPr>
              <w:t>Family</w:t>
            </w:r>
          </w:p>
        </w:tc>
        <w:tc>
          <w:tcPr>
            <w:tcW w:w="0" w:type="auto"/>
            <w:vAlign w:val="bottom"/>
            <w:hideMark/>
          </w:tcPr>
          <w:p w14:paraId="5915BCAF" w14:textId="77777777" w:rsidR="00F15CC0" w:rsidRPr="00F15CC0" w:rsidRDefault="00F15CC0" w:rsidP="006222AD">
            <w:pPr>
              <w:spacing w:line="240" w:lineRule="auto"/>
              <w:jc w:val="center"/>
            </w:pPr>
            <w:r w:rsidRPr="00F15CC0">
              <w:rPr>
                <w:b/>
                <w:bCs/>
              </w:rPr>
              <w:t>$75</w:t>
            </w:r>
          </w:p>
        </w:tc>
      </w:tr>
      <w:tr w:rsidR="00F15CC0" w:rsidRPr="00F15CC0" w14:paraId="73941142" w14:textId="77777777" w:rsidTr="004707BB">
        <w:trPr>
          <w:tblCellSpacing w:w="15" w:type="dxa"/>
          <w:jc w:val="center"/>
        </w:trPr>
        <w:tc>
          <w:tcPr>
            <w:tcW w:w="0" w:type="auto"/>
            <w:vAlign w:val="bottom"/>
            <w:hideMark/>
          </w:tcPr>
          <w:p w14:paraId="0B0248E2" w14:textId="77777777" w:rsidR="00F15CC0" w:rsidRPr="00F15CC0" w:rsidRDefault="00F15CC0" w:rsidP="006222AD">
            <w:pPr>
              <w:spacing w:line="240" w:lineRule="auto"/>
              <w:jc w:val="center"/>
            </w:pPr>
            <w:r w:rsidRPr="00F15CC0">
              <w:rPr>
                <w:b/>
                <w:bCs/>
              </w:rPr>
              <w:t>Single</w:t>
            </w:r>
          </w:p>
        </w:tc>
        <w:tc>
          <w:tcPr>
            <w:tcW w:w="0" w:type="auto"/>
            <w:vAlign w:val="bottom"/>
            <w:hideMark/>
          </w:tcPr>
          <w:p w14:paraId="71B2CDF5" w14:textId="77777777" w:rsidR="00F15CC0" w:rsidRPr="00F15CC0" w:rsidRDefault="00F15CC0" w:rsidP="006222AD">
            <w:pPr>
              <w:spacing w:line="240" w:lineRule="auto"/>
              <w:jc w:val="center"/>
            </w:pPr>
            <w:r w:rsidRPr="00F15CC0">
              <w:rPr>
                <w:b/>
                <w:bCs/>
              </w:rPr>
              <w:t>$55</w:t>
            </w:r>
          </w:p>
        </w:tc>
      </w:tr>
      <w:tr w:rsidR="00F15CC0" w:rsidRPr="00F15CC0" w14:paraId="1FDCE48C" w14:textId="77777777" w:rsidTr="004707BB">
        <w:trPr>
          <w:tblCellSpacing w:w="15" w:type="dxa"/>
          <w:jc w:val="center"/>
        </w:trPr>
        <w:tc>
          <w:tcPr>
            <w:tcW w:w="0" w:type="auto"/>
            <w:vAlign w:val="bottom"/>
            <w:hideMark/>
          </w:tcPr>
          <w:p w14:paraId="1267087E" w14:textId="77777777" w:rsidR="00F15CC0" w:rsidRPr="00F15CC0" w:rsidRDefault="00F15CC0" w:rsidP="006222AD">
            <w:pPr>
              <w:spacing w:line="240" w:lineRule="auto"/>
              <w:jc w:val="center"/>
            </w:pPr>
            <w:r w:rsidRPr="00F15CC0">
              <w:rPr>
                <w:b/>
                <w:bCs/>
              </w:rPr>
              <w:t>Young Executive Family</w:t>
            </w:r>
          </w:p>
        </w:tc>
        <w:tc>
          <w:tcPr>
            <w:tcW w:w="0" w:type="auto"/>
            <w:vAlign w:val="bottom"/>
            <w:hideMark/>
          </w:tcPr>
          <w:p w14:paraId="15BD7276" w14:textId="77777777" w:rsidR="00F15CC0" w:rsidRPr="00F15CC0" w:rsidRDefault="00F15CC0" w:rsidP="006222AD">
            <w:pPr>
              <w:spacing w:line="240" w:lineRule="auto"/>
              <w:jc w:val="center"/>
            </w:pPr>
            <w:r w:rsidRPr="00F15CC0">
              <w:rPr>
                <w:b/>
                <w:bCs/>
              </w:rPr>
              <w:t>$50</w:t>
            </w:r>
          </w:p>
        </w:tc>
      </w:tr>
      <w:tr w:rsidR="00F15CC0" w:rsidRPr="00F15CC0" w14:paraId="2AF32AD0" w14:textId="77777777" w:rsidTr="004707BB">
        <w:trPr>
          <w:tblCellSpacing w:w="15" w:type="dxa"/>
          <w:jc w:val="center"/>
        </w:trPr>
        <w:tc>
          <w:tcPr>
            <w:tcW w:w="0" w:type="auto"/>
            <w:vAlign w:val="bottom"/>
            <w:hideMark/>
          </w:tcPr>
          <w:p w14:paraId="783893DD" w14:textId="77777777" w:rsidR="00F15CC0" w:rsidRPr="00F15CC0" w:rsidRDefault="00F15CC0" w:rsidP="006222AD">
            <w:pPr>
              <w:spacing w:line="240" w:lineRule="auto"/>
              <w:jc w:val="center"/>
            </w:pPr>
            <w:r w:rsidRPr="00F15CC0">
              <w:rPr>
                <w:b/>
                <w:bCs/>
              </w:rPr>
              <w:t>Young Executive Single</w:t>
            </w:r>
          </w:p>
        </w:tc>
        <w:tc>
          <w:tcPr>
            <w:tcW w:w="0" w:type="auto"/>
            <w:vAlign w:val="bottom"/>
            <w:hideMark/>
          </w:tcPr>
          <w:p w14:paraId="2D8D90A7" w14:textId="77777777" w:rsidR="00F15CC0" w:rsidRPr="00F15CC0" w:rsidRDefault="00F15CC0" w:rsidP="006222AD">
            <w:pPr>
              <w:spacing w:line="240" w:lineRule="auto"/>
              <w:jc w:val="center"/>
            </w:pPr>
            <w:r w:rsidRPr="00F15CC0">
              <w:rPr>
                <w:b/>
                <w:bCs/>
              </w:rPr>
              <w:t>$35</w:t>
            </w:r>
          </w:p>
        </w:tc>
      </w:tr>
      <w:tr w:rsidR="00F15CC0" w:rsidRPr="00F15CC0" w14:paraId="4350EEBB" w14:textId="77777777" w:rsidTr="004707BB">
        <w:trPr>
          <w:tblCellSpacing w:w="15" w:type="dxa"/>
          <w:jc w:val="center"/>
        </w:trPr>
        <w:tc>
          <w:tcPr>
            <w:tcW w:w="0" w:type="auto"/>
            <w:vAlign w:val="bottom"/>
            <w:hideMark/>
          </w:tcPr>
          <w:p w14:paraId="4DBE46BA" w14:textId="77777777" w:rsidR="00F15CC0" w:rsidRPr="00F15CC0" w:rsidRDefault="00F15CC0" w:rsidP="006222AD">
            <w:pPr>
              <w:spacing w:line="240" w:lineRule="auto"/>
              <w:jc w:val="center"/>
            </w:pPr>
            <w:r w:rsidRPr="00F15CC0">
              <w:rPr>
                <w:b/>
                <w:bCs/>
              </w:rPr>
              <w:t>Junior Family</w:t>
            </w:r>
          </w:p>
        </w:tc>
        <w:tc>
          <w:tcPr>
            <w:tcW w:w="0" w:type="auto"/>
            <w:vAlign w:val="bottom"/>
            <w:hideMark/>
          </w:tcPr>
          <w:p w14:paraId="17AC2D42" w14:textId="77777777" w:rsidR="00F15CC0" w:rsidRPr="00F15CC0" w:rsidRDefault="00F15CC0" w:rsidP="006222AD">
            <w:pPr>
              <w:spacing w:line="240" w:lineRule="auto"/>
              <w:jc w:val="center"/>
            </w:pPr>
            <w:r w:rsidRPr="00F15CC0">
              <w:rPr>
                <w:b/>
                <w:bCs/>
              </w:rPr>
              <w:t>$40</w:t>
            </w:r>
          </w:p>
        </w:tc>
      </w:tr>
      <w:tr w:rsidR="00F15CC0" w:rsidRPr="00F15CC0" w14:paraId="365D5934" w14:textId="77777777" w:rsidTr="004707BB">
        <w:trPr>
          <w:tblCellSpacing w:w="15" w:type="dxa"/>
          <w:jc w:val="center"/>
        </w:trPr>
        <w:tc>
          <w:tcPr>
            <w:tcW w:w="0" w:type="auto"/>
            <w:vAlign w:val="bottom"/>
            <w:hideMark/>
          </w:tcPr>
          <w:p w14:paraId="12E346CA" w14:textId="77777777" w:rsidR="00F15CC0" w:rsidRPr="00F15CC0" w:rsidRDefault="00F15CC0" w:rsidP="006222AD">
            <w:pPr>
              <w:spacing w:line="240" w:lineRule="auto"/>
              <w:jc w:val="center"/>
            </w:pPr>
            <w:r w:rsidRPr="00F15CC0">
              <w:rPr>
                <w:b/>
                <w:bCs/>
              </w:rPr>
              <w:t>Junior Single</w:t>
            </w:r>
          </w:p>
        </w:tc>
        <w:tc>
          <w:tcPr>
            <w:tcW w:w="0" w:type="auto"/>
            <w:vAlign w:val="bottom"/>
            <w:hideMark/>
          </w:tcPr>
          <w:p w14:paraId="341F7878" w14:textId="77777777" w:rsidR="00F15CC0" w:rsidRPr="00F15CC0" w:rsidRDefault="00F15CC0" w:rsidP="006222AD">
            <w:pPr>
              <w:spacing w:line="240" w:lineRule="auto"/>
              <w:jc w:val="center"/>
            </w:pPr>
            <w:r w:rsidRPr="00F15CC0">
              <w:rPr>
                <w:b/>
                <w:bCs/>
              </w:rPr>
              <w:t>$25</w:t>
            </w:r>
          </w:p>
        </w:tc>
      </w:tr>
      <w:tr w:rsidR="00F15CC0" w:rsidRPr="00F15CC0" w14:paraId="4F7F8005" w14:textId="77777777" w:rsidTr="004707BB">
        <w:trPr>
          <w:tblCellSpacing w:w="15" w:type="dxa"/>
          <w:jc w:val="center"/>
        </w:trPr>
        <w:tc>
          <w:tcPr>
            <w:tcW w:w="0" w:type="auto"/>
            <w:vAlign w:val="bottom"/>
            <w:hideMark/>
          </w:tcPr>
          <w:p w14:paraId="3633EFEA" w14:textId="77777777" w:rsidR="00F15CC0" w:rsidRPr="00F15CC0" w:rsidRDefault="00F15CC0" w:rsidP="006222AD">
            <w:pPr>
              <w:spacing w:line="240" w:lineRule="auto"/>
              <w:jc w:val="center"/>
            </w:pPr>
            <w:r w:rsidRPr="00F15CC0">
              <w:rPr>
                <w:b/>
                <w:bCs/>
              </w:rPr>
              <w:t>Social</w:t>
            </w:r>
          </w:p>
        </w:tc>
        <w:tc>
          <w:tcPr>
            <w:tcW w:w="0" w:type="auto"/>
            <w:vAlign w:val="bottom"/>
            <w:hideMark/>
          </w:tcPr>
          <w:p w14:paraId="0187BD8D" w14:textId="77777777" w:rsidR="00F15CC0" w:rsidRPr="00F15CC0" w:rsidRDefault="00F15CC0" w:rsidP="006222AD">
            <w:pPr>
              <w:spacing w:line="240" w:lineRule="auto"/>
              <w:jc w:val="center"/>
            </w:pPr>
            <w:r w:rsidRPr="00F15CC0">
              <w:rPr>
                <w:b/>
                <w:bCs/>
              </w:rPr>
              <w:t>$25</w:t>
            </w:r>
          </w:p>
        </w:tc>
      </w:tr>
    </w:tbl>
    <w:p w14:paraId="3DD2B27F" w14:textId="77777777" w:rsidR="006222AD" w:rsidRDefault="006222AD" w:rsidP="00F15CC0">
      <w:pPr>
        <w:rPr>
          <w:b/>
          <w:bCs/>
        </w:rPr>
      </w:pPr>
    </w:p>
    <w:p w14:paraId="695F29B0" w14:textId="5AD523FE" w:rsidR="00F15CC0" w:rsidRPr="00F15CC0" w:rsidRDefault="00F15CC0" w:rsidP="00F15CC0">
      <w:pPr>
        <w:rPr>
          <w:b/>
          <w:bCs/>
        </w:rPr>
      </w:pPr>
      <w:r w:rsidRPr="00F15CC0">
        <w:rPr>
          <w:b/>
          <w:bCs/>
        </w:rPr>
        <w:lastRenderedPageBreak/>
        <w:t>Alignment of the Minimum Usage Cycle</w:t>
      </w:r>
    </w:p>
    <w:p w14:paraId="02CF437F" w14:textId="4A064CC6" w:rsidR="00F15CC0" w:rsidRPr="00F15CC0" w:rsidRDefault="00F15CC0" w:rsidP="00F15CC0">
      <w:r w:rsidRPr="00F15CC0">
        <w:t>We understand that the club’s previous system for tracking the monthly food minimum</w:t>
      </w:r>
      <w:r w:rsidR="00D011B6">
        <w:t xml:space="preserve">, </w:t>
      </w:r>
      <w:r w:rsidRPr="00F15CC0">
        <w:t>which utilized four different cycle dates based on the first letter of a member’s last name</w:t>
      </w:r>
      <w:r w:rsidR="00D011B6">
        <w:t xml:space="preserve">, </w:t>
      </w:r>
      <w:r w:rsidRPr="00F15CC0">
        <w:t>was confusing for both members and our staff. It also did not align with billing cycles</w:t>
      </w:r>
      <w:r w:rsidR="00D011B6">
        <w:t>,</w:t>
      </w:r>
      <w:r w:rsidRPr="00F15CC0">
        <w:t xml:space="preserve"> which added to the confusion on statements.</w:t>
      </w:r>
    </w:p>
    <w:p w14:paraId="645D0A98" w14:textId="3B5BF7EC" w:rsidR="00F15CC0" w:rsidRPr="00F15CC0" w:rsidRDefault="00F15CC0" w:rsidP="00F15CC0">
      <w:r w:rsidRPr="00F15CC0">
        <w:t>The previous staggered schedule was:</w:t>
      </w:r>
    </w:p>
    <w:p w14:paraId="606C508C" w14:textId="77777777" w:rsidR="00F15CC0" w:rsidRPr="00F15CC0" w:rsidRDefault="00F15CC0" w:rsidP="00F15CC0">
      <w:pPr>
        <w:numPr>
          <w:ilvl w:val="0"/>
          <w:numId w:val="1"/>
        </w:numPr>
      </w:pPr>
      <w:r w:rsidRPr="00F15CC0">
        <w:rPr>
          <w:b/>
          <w:bCs/>
        </w:rPr>
        <w:t>Last Names A–D:</w:t>
      </w:r>
      <w:r w:rsidRPr="00F15CC0">
        <w:t xml:space="preserve"> 1st of the month through the 31st</w:t>
      </w:r>
    </w:p>
    <w:p w14:paraId="365AE7D9" w14:textId="55C65C4B" w:rsidR="00F15CC0" w:rsidRPr="00F15CC0" w:rsidRDefault="00F15CC0" w:rsidP="00F15CC0">
      <w:pPr>
        <w:numPr>
          <w:ilvl w:val="0"/>
          <w:numId w:val="1"/>
        </w:numPr>
      </w:pPr>
      <w:r w:rsidRPr="00F15CC0">
        <w:rPr>
          <w:b/>
          <w:bCs/>
        </w:rPr>
        <w:t>Last Names E–K:</w:t>
      </w:r>
      <w:r w:rsidRPr="00F15CC0">
        <w:t xml:space="preserve"> 7th of the month through the 6th of the following month</w:t>
      </w:r>
    </w:p>
    <w:p w14:paraId="587D3344" w14:textId="77777777" w:rsidR="00F15CC0" w:rsidRPr="00F15CC0" w:rsidRDefault="00F15CC0" w:rsidP="00F15CC0">
      <w:pPr>
        <w:numPr>
          <w:ilvl w:val="0"/>
          <w:numId w:val="1"/>
        </w:numPr>
      </w:pPr>
      <w:r w:rsidRPr="00F15CC0">
        <w:rPr>
          <w:b/>
          <w:bCs/>
        </w:rPr>
        <w:t>Last Names L–R:</w:t>
      </w:r>
      <w:r w:rsidRPr="00F15CC0">
        <w:t xml:space="preserve"> 14th of the month through the 13th of the following month</w:t>
      </w:r>
    </w:p>
    <w:p w14:paraId="5624A3D3" w14:textId="47E3792A" w:rsidR="00F15CC0" w:rsidRPr="00F15CC0" w:rsidRDefault="00F15CC0" w:rsidP="00F15CC0">
      <w:pPr>
        <w:numPr>
          <w:ilvl w:val="0"/>
          <w:numId w:val="1"/>
        </w:numPr>
      </w:pPr>
      <w:r w:rsidRPr="00F15CC0">
        <w:rPr>
          <w:b/>
          <w:bCs/>
        </w:rPr>
        <w:t>Last Names S–Z:</w:t>
      </w:r>
      <w:r w:rsidRPr="00F15CC0">
        <w:t xml:space="preserve"> 21st of the month through the 20th of the following month</w:t>
      </w:r>
    </w:p>
    <w:p w14:paraId="56ADB39D" w14:textId="71691FD6" w:rsidR="00F15CC0" w:rsidRPr="00F15CC0" w:rsidRDefault="00F15CC0" w:rsidP="00F15CC0">
      <w:r w:rsidRPr="00F15CC0">
        <w:t>This complexity often led to confusion regarding when a cycle began and ended, particularly when scheduling events or planning family meals at the club.</w:t>
      </w:r>
    </w:p>
    <w:p w14:paraId="60D05F55" w14:textId="75BF5D5A" w:rsidR="00F15CC0" w:rsidRPr="00F15CC0" w:rsidRDefault="00F15CC0" w:rsidP="00F15CC0">
      <w:proofErr w:type="gramStart"/>
      <w:r w:rsidRPr="00F15CC0">
        <w:t>In an effort to</w:t>
      </w:r>
      <w:proofErr w:type="gramEnd"/>
      <w:r w:rsidRPr="00F15CC0">
        <w:t xml:space="preserve"> make the program completely transparent and less complicated for all involved, we are moving to a universal, standardized cycle. Effective January 1st, 2026, the monthly food minimum cycle for all members will be the 1st day of the calendar month through the last day of the calendar month (e.g., January 1st to January 31st).</w:t>
      </w:r>
    </w:p>
    <w:p w14:paraId="34E61CCA" w14:textId="1228D248" w:rsidR="00F15CC0" w:rsidRPr="00F15CC0" w:rsidRDefault="00F15CC0" w:rsidP="00F15CC0">
      <w:r w:rsidRPr="00F15CC0">
        <w:t>This change means every member will operate on the same, easy-to-remember cycle, simplifying accounting, matching the statement cycles, and making it straightforward to track your usage.</w:t>
      </w:r>
    </w:p>
    <w:p w14:paraId="7AEB5436" w14:textId="0573459B" w:rsidR="00F15CC0" w:rsidRPr="00F15CC0" w:rsidRDefault="00F15CC0" w:rsidP="00F15CC0">
      <w:r w:rsidRPr="00F15CC0">
        <w:t xml:space="preserve">We appreciate </w:t>
      </w:r>
      <w:proofErr w:type="gramStart"/>
      <w:r w:rsidRPr="00F15CC0">
        <w:t>your</w:t>
      </w:r>
      <w:proofErr w:type="gramEnd"/>
      <w:r w:rsidRPr="00F15CC0">
        <w:t xml:space="preserve"> understanding as we implement these necessary changes. Our goal is always to improve the member experience and continue providing exceptional service and dining options.</w:t>
      </w:r>
    </w:p>
    <w:p w14:paraId="310A8BDC" w14:textId="33390E96" w:rsidR="00F15CC0" w:rsidRPr="00F15CC0" w:rsidRDefault="00F15CC0" w:rsidP="00F15CC0">
      <w:r w:rsidRPr="00F15CC0">
        <w:t>If you have any questions regarding your new minimum or the cycle change, please contact the Membership Office at 417-623-4112</w:t>
      </w:r>
    </w:p>
    <w:p w14:paraId="7CA454A7" w14:textId="64C08C8D" w:rsidR="00F15CC0" w:rsidRPr="00F15CC0" w:rsidRDefault="00F15CC0" w:rsidP="00F15CC0">
      <w:r w:rsidRPr="00F15CC0">
        <w:t>or events@twinhillsgolf.net.</w:t>
      </w:r>
    </w:p>
    <w:p w14:paraId="475093C9" w14:textId="49DCEEE3" w:rsidR="00F15CC0" w:rsidRDefault="00D1683D" w:rsidP="00F15CC0">
      <w:r>
        <w:rPr>
          <w:noProof/>
        </w:rPr>
        <w:drawing>
          <wp:anchor distT="0" distB="0" distL="114300" distR="114300" simplePos="0" relativeHeight="251662336" behindDoc="0" locked="0" layoutInCell="1" allowOverlap="1" wp14:anchorId="5DAB8541" wp14:editId="4EA3B16C">
            <wp:simplePos x="0" y="0"/>
            <wp:positionH relativeFrom="margin">
              <wp:posOffset>-438150</wp:posOffset>
            </wp:positionH>
            <wp:positionV relativeFrom="paragraph">
              <wp:posOffset>118110</wp:posOffset>
            </wp:positionV>
            <wp:extent cx="2609850" cy="631916"/>
            <wp:effectExtent l="0" t="0" r="0" b="0"/>
            <wp:wrapNone/>
            <wp:docPr id="83224630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46308"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850" cy="631916"/>
                    </a:xfrm>
                    <a:prstGeom prst="rect">
                      <a:avLst/>
                    </a:prstGeom>
                  </pic:spPr>
                </pic:pic>
              </a:graphicData>
            </a:graphic>
            <wp14:sizeRelH relativeFrom="margin">
              <wp14:pctWidth>0</wp14:pctWidth>
            </wp14:sizeRelH>
            <wp14:sizeRelV relativeFrom="margin">
              <wp14:pctHeight>0</wp14:pctHeight>
            </wp14:sizeRelV>
          </wp:anchor>
        </w:drawing>
      </w:r>
      <w:r w:rsidR="00F15CC0" w:rsidRPr="00F15CC0">
        <w:t>Sincerely,</w:t>
      </w:r>
    </w:p>
    <w:p w14:paraId="700EA882" w14:textId="77777777" w:rsidR="00C7425B" w:rsidRPr="00F15CC0" w:rsidRDefault="00C7425B" w:rsidP="00F15CC0"/>
    <w:p w14:paraId="79426F71" w14:textId="77777777" w:rsidR="00F15CC0" w:rsidRPr="00F15CC0" w:rsidRDefault="00F15CC0" w:rsidP="00F15CC0">
      <w:r w:rsidRPr="00F15CC0">
        <w:t>Jared Whitehead</w:t>
      </w:r>
    </w:p>
    <w:p w14:paraId="04BA31B3" w14:textId="77777777" w:rsidR="00F15CC0" w:rsidRPr="00F15CC0" w:rsidRDefault="00F15CC0" w:rsidP="00F15CC0">
      <w:r w:rsidRPr="00F15CC0">
        <w:t>Twin Hills Golf &amp; Country Club</w:t>
      </w:r>
    </w:p>
    <w:p w14:paraId="1955F318" w14:textId="2C866D53" w:rsidR="009968A2" w:rsidRDefault="00F15CC0">
      <w:r w:rsidRPr="00F15CC0">
        <w:t>Club House Manager</w:t>
      </w:r>
    </w:p>
    <w:sectPr w:rsidR="0099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086B"/>
    <w:multiLevelType w:val="multilevel"/>
    <w:tmpl w:val="5198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50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C0"/>
    <w:rsid w:val="000061D0"/>
    <w:rsid w:val="00013EFE"/>
    <w:rsid w:val="000B6350"/>
    <w:rsid w:val="00330441"/>
    <w:rsid w:val="004707BB"/>
    <w:rsid w:val="0053029A"/>
    <w:rsid w:val="005B6167"/>
    <w:rsid w:val="006222AD"/>
    <w:rsid w:val="00677695"/>
    <w:rsid w:val="006D185D"/>
    <w:rsid w:val="009968A2"/>
    <w:rsid w:val="00BF63EC"/>
    <w:rsid w:val="00C7425B"/>
    <w:rsid w:val="00D011B6"/>
    <w:rsid w:val="00D1683D"/>
    <w:rsid w:val="00EF4DDF"/>
    <w:rsid w:val="00F1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8B3B0"/>
  <w15:chartTrackingRefBased/>
  <w15:docId w15:val="{66BA3FB7-049D-4320-B61D-3B0DEE61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C0"/>
    <w:rPr>
      <w:rFonts w:eastAsiaTheme="majorEastAsia" w:cstheme="majorBidi"/>
      <w:color w:val="272727" w:themeColor="text1" w:themeTint="D8"/>
    </w:rPr>
  </w:style>
  <w:style w:type="paragraph" w:styleId="Title">
    <w:name w:val="Title"/>
    <w:basedOn w:val="Normal"/>
    <w:next w:val="Normal"/>
    <w:link w:val="TitleChar"/>
    <w:uiPriority w:val="10"/>
    <w:qFormat/>
    <w:rsid w:val="00F15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C0"/>
    <w:pPr>
      <w:spacing w:before="160"/>
      <w:jc w:val="center"/>
    </w:pPr>
    <w:rPr>
      <w:i/>
      <w:iCs/>
      <w:color w:val="404040" w:themeColor="text1" w:themeTint="BF"/>
    </w:rPr>
  </w:style>
  <w:style w:type="character" w:customStyle="1" w:styleId="QuoteChar">
    <w:name w:val="Quote Char"/>
    <w:basedOn w:val="DefaultParagraphFont"/>
    <w:link w:val="Quote"/>
    <w:uiPriority w:val="29"/>
    <w:rsid w:val="00F15CC0"/>
    <w:rPr>
      <w:i/>
      <w:iCs/>
      <w:color w:val="404040" w:themeColor="text1" w:themeTint="BF"/>
    </w:rPr>
  </w:style>
  <w:style w:type="paragraph" w:styleId="ListParagraph">
    <w:name w:val="List Paragraph"/>
    <w:basedOn w:val="Normal"/>
    <w:uiPriority w:val="34"/>
    <w:qFormat/>
    <w:rsid w:val="00F15CC0"/>
    <w:pPr>
      <w:ind w:left="720"/>
      <w:contextualSpacing/>
    </w:pPr>
  </w:style>
  <w:style w:type="character" w:styleId="IntenseEmphasis">
    <w:name w:val="Intense Emphasis"/>
    <w:basedOn w:val="DefaultParagraphFont"/>
    <w:uiPriority w:val="21"/>
    <w:qFormat/>
    <w:rsid w:val="00F15CC0"/>
    <w:rPr>
      <w:i/>
      <w:iCs/>
      <w:color w:val="0F4761" w:themeColor="accent1" w:themeShade="BF"/>
    </w:rPr>
  </w:style>
  <w:style w:type="paragraph" w:styleId="IntenseQuote">
    <w:name w:val="Intense Quote"/>
    <w:basedOn w:val="Normal"/>
    <w:next w:val="Normal"/>
    <w:link w:val="IntenseQuoteChar"/>
    <w:uiPriority w:val="30"/>
    <w:qFormat/>
    <w:rsid w:val="00F1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CC0"/>
    <w:rPr>
      <w:i/>
      <w:iCs/>
      <w:color w:val="0F4761" w:themeColor="accent1" w:themeShade="BF"/>
    </w:rPr>
  </w:style>
  <w:style w:type="character" w:styleId="IntenseReference">
    <w:name w:val="Intense Reference"/>
    <w:basedOn w:val="DefaultParagraphFont"/>
    <w:uiPriority w:val="32"/>
    <w:qFormat/>
    <w:rsid w:val="00F15C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483</Words>
  <Characters>2608</Characters>
  <Application>Microsoft Office Word</Application>
  <DocSecurity>0</DocSecurity>
  <Lines>67</Lines>
  <Paragraphs>40</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Whitehead</dc:creator>
  <cp:keywords/>
  <dc:description/>
  <cp:lastModifiedBy>Jared Whitehead</cp:lastModifiedBy>
  <cp:revision>15</cp:revision>
  <cp:lastPrinted>2025-10-29T14:52:00Z</cp:lastPrinted>
  <dcterms:created xsi:type="dcterms:W3CDTF">2025-10-29T14:08:00Z</dcterms:created>
  <dcterms:modified xsi:type="dcterms:W3CDTF">2025-10-29T14:53:00Z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bce085a9-00ff-43c4-90c1-bf410e416059</vt:lpwstr>
  </property>
</Properties>
</file>